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39"/>
        <w:gridCol w:w="2410"/>
        <w:gridCol w:w="28"/>
      </w:tblGrid>
      <w:tr w:rsidR="00350947" w:rsidTr="00511C7E">
        <w:trPr>
          <w:gridAfter w:val="3"/>
          <w:wAfter w:w="4677" w:type="dxa"/>
          <w:trHeight w:hRule="exact" w:val="86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Default="00350947" w:rsidP="00350947">
            <w:pPr>
              <w:pStyle w:val="opmBriefHoofdTabel"/>
            </w:pPr>
            <w:bookmarkStart w:id="0" w:name="BriefHoofdTabel"/>
            <w:bookmarkStart w:id="1" w:name="_GoBack"/>
            <w:bookmarkEnd w:id="1"/>
            <w:r>
              <w:t>Tweede Kamer der Staten-Generaal</w:t>
            </w:r>
          </w:p>
        </w:tc>
      </w:tr>
      <w:tr w:rsidR="00350947" w:rsidTr="00511C7E">
        <w:trPr>
          <w:gridAfter w:val="3"/>
          <w:wAfter w:w="4677" w:type="dxa"/>
          <w:trHeight w:val="30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Default="007772EF" w:rsidP="00350947">
            <w:pPr>
              <w:pStyle w:val="opmBriefHoofdTabel"/>
            </w:pPr>
            <w:r>
              <w:t>Kamerleden en Griffie</w:t>
            </w:r>
          </w:p>
        </w:tc>
      </w:tr>
      <w:tr w:rsidR="00350947" w:rsidTr="00511C7E">
        <w:trPr>
          <w:gridAfter w:val="3"/>
          <w:wAfter w:w="4677" w:type="dxa"/>
          <w:trHeight w:val="30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Default="00350947" w:rsidP="00350947">
            <w:pPr>
              <w:pStyle w:val="opmBriefHoofdTabel"/>
            </w:pPr>
            <w:r>
              <w:t>Postbus 20018</w:t>
            </w:r>
          </w:p>
        </w:tc>
      </w:tr>
      <w:tr w:rsidR="00350947" w:rsidTr="00511C7E">
        <w:trPr>
          <w:gridAfter w:val="3"/>
          <w:wAfter w:w="4677" w:type="dxa"/>
          <w:trHeight w:val="30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Default="00350947" w:rsidP="00350947">
            <w:pPr>
              <w:pStyle w:val="opmBriefHoofdTabel"/>
            </w:pPr>
            <w:r>
              <w:t>2500 EA  'S-GRAVENHAGE</w:t>
            </w:r>
          </w:p>
        </w:tc>
      </w:tr>
      <w:tr w:rsidR="00350947" w:rsidTr="00511C7E">
        <w:trPr>
          <w:gridAfter w:val="3"/>
          <w:wAfter w:w="4677" w:type="dxa"/>
          <w:trHeight w:val="30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Default="00350947" w:rsidP="00350947">
            <w:pPr>
              <w:pStyle w:val="opmBriefHoofdTabel"/>
            </w:pPr>
          </w:p>
        </w:tc>
      </w:tr>
      <w:tr w:rsidR="00350947" w:rsidRPr="00350947" w:rsidTr="00511C7E">
        <w:trPr>
          <w:gridAfter w:val="3"/>
          <w:wAfter w:w="4677" w:type="dxa"/>
          <w:trHeight w:val="60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Pr="00350947" w:rsidRDefault="00350947" w:rsidP="00350947">
            <w:pPr>
              <w:pStyle w:val="opmBriefHoofdTabel"/>
              <w:rPr>
                <w:sz w:val="16"/>
              </w:rPr>
            </w:pPr>
            <w:r w:rsidRPr="00350947">
              <w:rPr>
                <w:noProof/>
                <w:sz w:val="16"/>
              </w:rPr>
              <w:drawing>
                <wp:inline distT="0" distB="0" distL="0" distR="0">
                  <wp:extent cx="555254" cy="100678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derwer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54" cy="10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947" w:rsidTr="00511C7E">
        <w:trPr>
          <w:gridAfter w:val="1"/>
          <w:wAfter w:w="28" w:type="dxa"/>
          <w:trHeight w:val="300"/>
        </w:trPr>
        <w:tc>
          <w:tcPr>
            <w:tcW w:w="9071" w:type="dxa"/>
            <w:gridSpan w:val="4"/>
            <w:shd w:val="clear" w:color="auto" w:fill="auto"/>
          </w:tcPr>
          <w:p w:rsidR="00350947" w:rsidRDefault="007772EF" w:rsidP="00350947">
            <w:pPr>
              <w:pStyle w:val="opmBriefHoofdTabel"/>
            </w:pPr>
            <w:r>
              <w:t>Plenair debat voortgang VN-verdrag Handicap</w:t>
            </w:r>
          </w:p>
        </w:tc>
      </w:tr>
      <w:tr w:rsidR="00350947" w:rsidTr="00511C7E">
        <w:trPr>
          <w:gridAfter w:val="3"/>
          <w:wAfter w:w="4677" w:type="dxa"/>
          <w:trHeight w:val="300"/>
        </w:trPr>
        <w:tc>
          <w:tcPr>
            <w:tcW w:w="4422" w:type="dxa"/>
            <w:gridSpan w:val="2"/>
            <w:shd w:val="clear" w:color="auto" w:fill="auto"/>
            <w:vAlign w:val="bottom"/>
          </w:tcPr>
          <w:p w:rsidR="00350947" w:rsidRDefault="00350947" w:rsidP="00350947">
            <w:pPr>
              <w:pStyle w:val="opmBriefHoofdTabel"/>
            </w:pPr>
          </w:p>
        </w:tc>
      </w:tr>
      <w:tr w:rsidR="00350947" w:rsidRPr="00350947" w:rsidTr="00511C7E">
        <w:trPr>
          <w:trHeight w:val="300"/>
        </w:trPr>
        <w:tc>
          <w:tcPr>
            <w:tcW w:w="2211" w:type="dxa"/>
            <w:shd w:val="clear" w:color="auto" w:fill="auto"/>
            <w:vAlign w:val="bottom"/>
          </w:tcPr>
          <w:p w:rsidR="00350947" w:rsidRPr="00350947" w:rsidRDefault="00350947" w:rsidP="00350947">
            <w:pPr>
              <w:pStyle w:val="opmBriefHoofdTabel"/>
              <w:rPr>
                <w:sz w:val="16"/>
              </w:rPr>
            </w:pPr>
            <w:r w:rsidRPr="00350947">
              <w:rPr>
                <w:noProof/>
                <w:sz w:val="16"/>
              </w:rPr>
              <w:drawing>
                <wp:inline distT="0" distB="0" distL="0" distR="0">
                  <wp:extent cx="338673" cy="91533"/>
                  <wp:effectExtent l="0" t="0" r="4445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u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73" cy="9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50947" w:rsidRPr="00350947" w:rsidRDefault="00350947" w:rsidP="00350947">
            <w:pPr>
              <w:pStyle w:val="opmBriefHoofdTabel"/>
              <w:rPr>
                <w:sz w:val="16"/>
              </w:rPr>
            </w:pPr>
            <w:r w:rsidRPr="00350947">
              <w:rPr>
                <w:noProof/>
                <w:sz w:val="16"/>
              </w:rPr>
              <w:drawing>
                <wp:inline distT="0" distB="0" distL="0" distR="0">
                  <wp:extent cx="543097" cy="91533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erenti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97" cy="9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350947" w:rsidRPr="00350947" w:rsidRDefault="00350947" w:rsidP="00350947">
            <w:pPr>
              <w:pStyle w:val="opmBriefHoofdTabel"/>
              <w:rPr>
                <w:sz w:val="16"/>
              </w:rPr>
            </w:pPr>
            <w:r w:rsidRPr="00350947">
              <w:rPr>
                <w:noProof/>
                <w:sz w:val="16"/>
              </w:rPr>
              <w:drawing>
                <wp:inline distT="0" distB="0" distL="0" distR="0">
                  <wp:extent cx="808475" cy="103729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chtingenBij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75" cy="10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2"/>
            <w:shd w:val="clear" w:color="auto" w:fill="auto"/>
            <w:vAlign w:val="bottom"/>
          </w:tcPr>
          <w:p w:rsidR="00350947" w:rsidRPr="00350947" w:rsidRDefault="00350947" w:rsidP="00350947">
            <w:pPr>
              <w:pStyle w:val="opmBriefHoofdTabel"/>
              <w:rPr>
                <w:sz w:val="16"/>
              </w:rPr>
            </w:pPr>
            <w:r w:rsidRPr="00350947">
              <w:rPr>
                <w:noProof/>
                <w:sz w:val="16"/>
              </w:rPr>
              <w:drawing>
                <wp:inline distT="0" distB="0" distL="0" distR="0">
                  <wp:extent cx="424068" cy="103729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jlag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68" cy="10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947" w:rsidTr="00511C7E">
        <w:trPr>
          <w:trHeight w:val="300"/>
        </w:trPr>
        <w:tc>
          <w:tcPr>
            <w:tcW w:w="2211" w:type="dxa"/>
            <w:shd w:val="clear" w:color="auto" w:fill="auto"/>
          </w:tcPr>
          <w:p w:rsidR="00350947" w:rsidRDefault="00D97110" w:rsidP="00D97110">
            <w:pPr>
              <w:pStyle w:val="opmBriefHoofdTabel"/>
            </w:pPr>
            <w:r>
              <w:t>02</w:t>
            </w:r>
            <w:r w:rsidR="00350947">
              <w:t>-</w:t>
            </w:r>
            <w:r w:rsidR="007772EF">
              <w:t>1</w:t>
            </w:r>
            <w:r w:rsidR="000046A0">
              <w:t>2</w:t>
            </w:r>
            <w:r w:rsidR="00350947">
              <w:t>-2019</w:t>
            </w:r>
          </w:p>
        </w:tc>
        <w:tc>
          <w:tcPr>
            <w:tcW w:w="2211" w:type="dxa"/>
            <w:shd w:val="clear" w:color="auto" w:fill="auto"/>
          </w:tcPr>
          <w:p w:rsidR="00350947" w:rsidRDefault="00984131" w:rsidP="007772EF">
            <w:pPr>
              <w:pStyle w:val="opmBriefHoofdTabel"/>
            </w:pPr>
            <w:r>
              <w:t>19-</w:t>
            </w:r>
            <w:r w:rsidR="007772EF">
              <w:t>0xxx</w:t>
            </w:r>
            <w:r>
              <w:t>/</w:t>
            </w:r>
            <w:r w:rsidR="007772EF">
              <w:t>IS</w:t>
            </w:r>
          </w:p>
        </w:tc>
        <w:tc>
          <w:tcPr>
            <w:tcW w:w="2239" w:type="dxa"/>
            <w:shd w:val="clear" w:color="auto" w:fill="auto"/>
          </w:tcPr>
          <w:p w:rsidR="00350947" w:rsidRDefault="007772EF" w:rsidP="007772EF">
            <w:pPr>
              <w:pStyle w:val="opmBriefHoofdTabel"/>
            </w:pPr>
            <w:r>
              <w:t>Thijs Hardick</w:t>
            </w:r>
            <w:r w:rsidR="00511C7E">
              <w:t xml:space="preserve">, </w:t>
            </w:r>
            <w:r>
              <w:t>t.hardick</w:t>
            </w:r>
            <w:r w:rsidR="00511C7E">
              <w:t>@iederin.nl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0947" w:rsidRDefault="007F40F0" w:rsidP="00350947">
            <w:pPr>
              <w:pStyle w:val="opmBriefHoofdTabel"/>
            </w:pPr>
            <w:r>
              <w:t>Schaduwrapportage VN-verdrag</w:t>
            </w:r>
            <w:r w:rsidR="00F21E1E">
              <w:t xml:space="preserve"> en versie in eenvoudige taal</w:t>
            </w:r>
          </w:p>
        </w:tc>
      </w:tr>
      <w:bookmarkEnd w:id="0"/>
    </w:tbl>
    <w:p w:rsidR="00350947" w:rsidRDefault="00350947" w:rsidP="00350947"/>
    <w:p w:rsidR="002C6A4A" w:rsidRPr="002C6A4A" w:rsidRDefault="002C6A4A" w:rsidP="002C6A4A">
      <w:bookmarkStart w:id="2" w:name="Geachte"/>
      <w:bookmarkEnd w:id="2"/>
      <w:r w:rsidRPr="002C6A4A">
        <w:t>Geachte Kamerleden</w:t>
      </w:r>
      <w:r w:rsidR="00C435BA">
        <w:t>,</w:t>
      </w:r>
    </w:p>
    <w:p w:rsidR="002C6A4A" w:rsidRPr="002C6A4A" w:rsidRDefault="002C6A4A" w:rsidP="002C6A4A"/>
    <w:p w:rsidR="007D43E1" w:rsidRDefault="007772EF" w:rsidP="002C6A4A">
      <w:r>
        <w:t xml:space="preserve">Op </w:t>
      </w:r>
      <w:r w:rsidR="00F17A5D">
        <w:t>11</w:t>
      </w:r>
      <w:r>
        <w:t xml:space="preserve"> december </w:t>
      </w:r>
      <w:r w:rsidR="00B13BA0">
        <w:t xml:space="preserve">neemt u deel aan een heel belangrijk debat voor mensen met een beperking. U </w:t>
      </w:r>
      <w:r w:rsidR="004907B6">
        <w:t>be</w:t>
      </w:r>
      <w:r w:rsidR="00C435BA">
        <w:t xml:space="preserve">spreekt </w:t>
      </w:r>
      <w:r w:rsidR="00B13BA0">
        <w:t xml:space="preserve">dan </w:t>
      </w:r>
      <w:r w:rsidR="00985E35">
        <w:t xml:space="preserve">hoe de implementatie van het VN-verdrag Handicap tot nu toe is verlopen. Dat doet u </w:t>
      </w:r>
      <w:r w:rsidR="00E914BB">
        <w:t xml:space="preserve">op basis van </w:t>
      </w:r>
      <w:r w:rsidR="00985E35">
        <w:t>de</w:t>
      </w:r>
      <w:r w:rsidR="00E914BB">
        <w:t xml:space="preserve"> voortgangsrapportage </w:t>
      </w:r>
      <w:r w:rsidR="001D1D09">
        <w:t>van</w:t>
      </w:r>
      <w:r w:rsidR="00E914BB">
        <w:t xml:space="preserve"> </w:t>
      </w:r>
      <w:r w:rsidR="00EE4EF5">
        <w:t>6 juni 2019</w:t>
      </w:r>
      <w:r w:rsidR="004907B6">
        <w:t xml:space="preserve"> van minister De Jonge</w:t>
      </w:r>
      <w:r w:rsidR="00DB593F">
        <w:t>.</w:t>
      </w:r>
      <w:r w:rsidR="004907B6">
        <w:t xml:space="preserve"> </w:t>
      </w:r>
      <w:r w:rsidR="00EE4EF5">
        <w:t>De</w:t>
      </w:r>
      <w:r w:rsidR="004907B6">
        <w:t>ze</w:t>
      </w:r>
      <w:r w:rsidR="00EE4EF5">
        <w:t xml:space="preserve"> voortgangsrapportage “Onbeperkt meedoen!” bevat een </w:t>
      </w:r>
      <w:r w:rsidR="009170E2">
        <w:t xml:space="preserve">inspirerende </w:t>
      </w:r>
      <w:r w:rsidR="00EE4EF5">
        <w:t>opsomming van initiatieven die in het land plaatsvinden om de doelen van het VN-verdrag Handicap te verwezenlijken.</w:t>
      </w:r>
      <w:r w:rsidR="009170E2">
        <w:t xml:space="preserve"> </w:t>
      </w:r>
    </w:p>
    <w:p w:rsidR="007D43E1" w:rsidRDefault="007D43E1" w:rsidP="002C6A4A"/>
    <w:p w:rsidR="00B7576C" w:rsidRDefault="00FB5EA3" w:rsidP="002C6A4A">
      <w:r>
        <w:t xml:space="preserve">Toch </w:t>
      </w:r>
      <w:r w:rsidR="009F7E3C">
        <w:t xml:space="preserve">hebben de mensen om wie het gaat nog weinig baat </w:t>
      </w:r>
      <w:r w:rsidR="00524397">
        <w:t xml:space="preserve">gehad </w:t>
      </w:r>
      <w:r w:rsidR="009F7E3C">
        <w:t>bij al</w:t>
      </w:r>
      <w:r w:rsidR="00524397">
        <w:t>le en</w:t>
      </w:r>
      <w:r w:rsidR="009F7E3C">
        <w:t>ergie die tot nu toe in de implementatie is gestopt</w:t>
      </w:r>
      <w:r>
        <w:t xml:space="preserve">. </w:t>
      </w:r>
      <w:r w:rsidR="009E0EF9">
        <w:t>En dat is eigenlijk nog zwak uitgedrukt. In deze brief vragen wij uw aandacht voor de Schaduwrapportage over de implementatie van het VN-verdrag</w:t>
      </w:r>
      <w:r w:rsidR="008A393E">
        <w:t>, die in opdracht van de Alliantie VN-verdrag is gemaakt</w:t>
      </w:r>
      <w:r w:rsidR="009E0EF9">
        <w:t xml:space="preserve">. </w:t>
      </w:r>
      <w:r w:rsidR="00F3653C">
        <w:t xml:space="preserve">Deze rapportage schetst een somber beeld van de vorderingen tot nu toe en laat zien dat de huidige aanpak – ondanks alle goede bedoelingen en </w:t>
      </w:r>
      <w:r w:rsidR="00E668CC">
        <w:t xml:space="preserve">alle </w:t>
      </w:r>
      <w:r w:rsidR="00F3653C">
        <w:t xml:space="preserve">geleverde inspanningen – niet werkt. </w:t>
      </w:r>
      <w:r w:rsidR="007A5D17">
        <w:t xml:space="preserve">Verderop in deze </w:t>
      </w:r>
      <w:r w:rsidR="00F3653C">
        <w:t xml:space="preserve">brief </w:t>
      </w:r>
      <w:r w:rsidR="007A5D17">
        <w:t xml:space="preserve">doen we </w:t>
      </w:r>
      <w:r w:rsidR="00F3653C">
        <w:t>da</w:t>
      </w:r>
      <w:r w:rsidR="00E668CC">
        <w:t xml:space="preserve">arom een </w:t>
      </w:r>
      <w:r w:rsidR="007A5D17">
        <w:t xml:space="preserve">voorstel voor een </w:t>
      </w:r>
      <w:r w:rsidR="00E668CC">
        <w:t>rigoureus</w:t>
      </w:r>
      <w:r w:rsidR="00F3653C">
        <w:t xml:space="preserve"> andere benadering</w:t>
      </w:r>
    </w:p>
    <w:p w:rsidR="00B7576C" w:rsidRDefault="00B7576C" w:rsidP="002C6A4A"/>
    <w:p w:rsidR="009730D8" w:rsidRPr="000046A0" w:rsidRDefault="00790255" w:rsidP="002C6A4A">
      <w:pPr>
        <w:rPr>
          <w:b/>
          <w:sz w:val="20"/>
          <w:szCs w:val="20"/>
        </w:rPr>
      </w:pPr>
      <w:r w:rsidRPr="000046A0">
        <w:rPr>
          <w:b/>
          <w:sz w:val="20"/>
          <w:szCs w:val="20"/>
        </w:rPr>
        <w:t>Schaduw</w:t>
      </w:r>
      <w:r w:rsidR="00C65F85" w:rsidRPr="000046A0">
        <w:rPr>
          <w:b/>
          <w:sz w:val="20"/>
          <w:szCs w:val="20"/>
        </w:rPr>
        <w:t xml:space="preserve">rapportage: situatie is niet verbeterd </w:t>
      </w:r>
      <w:r w:rsidR="005D2539" w:rsidRPr="000046A0">
        <w:rPr>
          <w:b/>
          <w:sz w:val="20"/>
          <w:szCs w:val="20"/>
        </w:rPr>
        <w:t>en</w:t>
      </w:r>
      <w:r w:rsidR="00C65F85" w:rsidRPr="000046A0">
        <w:rPr>
          <w:b/>
          <w:sz w:val="20"/>
          <w:szCs w:val="20"/>
        </w:rPr>
        <w:t xml:space="preserve"> op veel vlakken </w:t>
      </w:r>
      <w:r w:rsidR="005D2539" w:rsidRPr="000046A0">
        <w:rPr>
          <w:b/>
          <w:sz w:val="20"/>
          <w:szCs w:val="20"/>
        </w:rPr>
        <w:t xml:space="preserve">zelfs </w:t>
      </w:r>
      <w:r w:rsidR="00C65F85" w:rsidRPr="000046A0">
        <w:rPr>
          <w:b/>
          <w:sz w:val="20"/>
          <w:szCs w:val="20"/>
        </w:rPr>
        <w:t>verslechterd</w:t>
      </w:r>
    </w:p>
    <w:p w:rsidR="000E6929" w:rsidRPr="00B27F5D" w:rsidRDefault="00B24BF1" w:rsidP="000E6929">
      <w:r>
        <w:t xml:space="preserve">De </w:t>
      </w:r>
      <w:r w:rsidR="0074239E">
        <w:t>S</w:t>
      </w:r>
      <w:r>
        <w:t xml:space="preserve">chaduwrapportage is door ervaren onderzoekers op het gebied van VN-verdragen gemaakt, op basis van inbreng van mensen met een beperking en uitgebreid bronnenonderzoek. Het volledige rapport, dat op 3 </w:t>
      </w:r>
      <w:r w:rsidR="00FC3019">
        <w:t>december</w:t>
      </w:r>
      <w:r>
        <w:t xml:space="preserve"> zal worden gepresenteerd, vindt u in de bijlage. De </w:t>
      </w:r>
      <w:r w:rsidR="0020245D">
        <w:rPr>
          <w:szCs w:val="18"/>
        </w:rPr>
        <w:t>S</w:t>
      </w:r>
      <w:r w:rsidR="008124E7">
        <w:rPr>
          <w:szCs w:val="18"/>
        </w:rPr>
        <w:t xml:space="preserve">chaduwrapportage </w:t>
      </w:r>
      <w:r w:rsidR="007D40A1">
        <w:t xml:space="preserve">is een reflectie op de rapportage van de Nederlandse </w:t>
      </w:r>
      <w:r w:rsidR="00001656">
        <w:t>o</w:t>
      </w:r>
      <w:r w:rsidR="007D40A1">
        <w:t xml:space="preserve">verheid, de zogenaamde </w:t>
      </w:r>
      <w:proofErr w:type="spellStart"/>
      <w:r w:rsidR="007D40A1">
        <w:t>nul-meting</w:t>
      </w:r>
      <w:proofErr w:type="spellEnd"/>
      <w:r w:rsidR="007D40A1">
        <w:t xml:space="preserve"> voor het VN-</w:t>
      </w:r>
      <w:r w:rsidR="00AE0CF0">
        <w:t xml:space="preserve">comité in Geneve, </w:t>
      </w:r>
      <w:r w:rsidR="00F6173F">
        <w:t xml:space="preserve">die </w:t>
      </w:r>
      <w:r w:rsidR="00AE0CF0">
        <w:t xml:space="preserve">in juni 2018 aan </w:t>
      </w:r>
      <w:r w:rsidR="00F6173F">
        <w:t>de</w:t>
      </w:r>
      <w:r w:rsidR="00AE0CF0">
        <w:t xml:space="preserve"> Kamer </w:t>
      </w:r>
      <w:r w:rsidR="00F6173F">
        <w:t xml:space="preserve">is </w:t>
      </w:r>
      <w:r w:rsidR="00AE0CF0">
        <w:t>gezonden.</w:t>
      </w:r>
      <w:r w:rsidR="000E6929">
        <w:t xml:space="preserve"> </w:t>
      </w:r>
      <w:r w:rsidR="000E6929" w:rsidRPr="00B27F5D">
        <w:t xml:space="preserve">De </w:t>
      </w:r>
      <w:r w:rsidR="00524397">
        <w:t>S</w:t>
      </w:r>
      <w:r w:rsidR="000E6929" w:rsidRPr="00B27F5D">
        <w:t xml:space="preserve">chaduwrapportage </w:t>
      </w:r>
      <w:r w:rsidR="00524397">
        <w:t>zal</w:t>
      </w:r>
      <w:r w:rsidR="000E6929" w:rsidRPr="00B27F5D">
        <w:t xml:space="preserve"> in 2020 </w:t>
      </w:r>
      <w:r w:rsidR="00524397">
        <w:t xml:space="preserve">worden </w:t>
      </w:r>
      <w:r w:rsidR="000E6929" w:rsidRPr="00B27F5D">
        <w:t>aangeboden aan het VN-mensenrechtencomité in Genève.</w:t>
      </w:r>
    </w:p>
    <w:p w:rsidR="005E4519" w:rsidRDefault="005E4519" w:rsidP="002C6A4A"/>
    <w:p w:rsidR="00DF401D" w:rsidRDefault="00E77445" w:rsidP="00FA2553">
      <w:r>
        <w:t xml:space="preserve">De rapportage laat duidelijk zien dat implementatie van het verdrag niet goed verloopt. </w:t>
      </w:r>
      <w:r w:rsidR="00696DF7" w:rsidRPr="00FA2553">
        <w:t xml:space="preserve">Met het ondertekenen van dit mensenrechtenverdrag in 2016, heeft </w:t>
      </w:r>
      <w:r w:rsidR="007A5D17">
        <w:t xml:space="preserve">de </w:t>
      </w:r>
      <w:r w:rsidR="00696DF7" w:rsidRPr="00FA2553">
        <w:t xml:space="preserve">Nederlandse overheid zich verplicht de positie van mensen met een handicap te versterken. Zij moeten toegang hebben tot alle </w:t>
      </w:r>
      <w:r w:rsidR="00696DF7" w:rsidRPr="00FA2553">
        <w:lastRenderedPageBreak/>
        <w:t xml:space="preserve">goederen en diensten, gelijk worden behandeld en zoveel mogelijk hun eigen leven kunnen leiden. Daar is stevig overheidsbeleid voor nodig. In plaats daarvan worden sinds de decentralisaties </w:t>
      </w:r>
      <w:r w:rsidR="00696DF7">
        <w:t xml:space="preserve">veel </w:t>
      </w:r>
      <w:r w:rsidR="00696DF7" w:rsidRPr="00FA2553">
        <w:t>verplichtingen uit het verdrag neergelegd bij gemeenten</w:t>
      </w:r>
      <w:r w:rsidR="00696DF7">
        <w:t xml:space="preserve">. De onderzoekers constateren dat dat gebeurde  </w:t>
      </w:r>
      <w:r w:rsidR="007D5A38">
        <w:t>“zonder voldoende beleidskaders, centrale sturing en effectieve monitoring</w:t>
      </w:r>
      <w:r w:rsidR="00F47DB7">
        <w:t>”. Daar kwamen dan nog grote bezuinigingen bij. Uiteindelijk leid</w:t>
      </w:r>
      <w:r w:rsidR="00D74E35">
        <w:t>d</w:t>
      </w:r>
      <w:r w:rsidR="00F47DB7">
        <w:t>en de decentralisati</w:t>
      </w:r>
      <w:r w:rsidR="00D74E35">
        <w:t>e</w:t>
      </w:r>
      <w:r w:rsidR="00F47DB7">
        <w:t>s</w:t>
      </w:r>
      <w:r w:rsidR="00D74E35">
        <w:t xml:space="preserve"> eerder tot minder dan meer participatiemogelijkheden</w:t>
      </w:r>
      <w:r w:rsidR="00DF401D">
        <w:t xml:space="preserve"> en </w:t>
      </w:r>
      <w:r w:rsidR="00F47DB7">
        <w:t>tot een onsamenhangend ondersteuningsbeleid</w:t>
      </w:r>
      <w:r w:rsidR="00DF401D">
        <w:t>.</w:t>
      </w:r>
    </w:p>
    <w:p w:rsidR="00DF401D" w:rsidRDefault="00DF401D" w:rsidP="00FA2553"/>
    <w:p w:rsidR="005751DC" w:rsidRDefault="00482E62" w:rsidP="00FA2553">
      <w:r>
        <w:t xml:space="preserve">Bij het zichtbaar maken wat er terecht komt van de implementatie lopen de onderzoekers alle artikelen van het verdrag </w:t>
      </w:r>
      <w:r w:rsidR="005751DC">
        <w:t>na. Ze laten zien dat de overheid praktisch bij elk artikel tekort schiet door geen of onvoldoende maatregelen te treffen</w:t>
      </w:r>
      <w:r w:rsidR="00B77807">
        <w:t xml:space="preserve"> en soms maatregelen</w:t>
      </w:r>
      <w:r w:rsidR="007A5D17">
        <w:t xml:space="preserve"> </w:t>
      </w:r>
      <w:r w:rsidR="005751DC">
        <w:t>heeft getroffen die de situatie verslechteren. Op gebieden die cruciaal zijn voor de kwaliteit van leven constateren de onderzoekers een verslechtering. Zoals: de inkomenspositie, arbeidsparticipatie, ondersteuning bij participatie in de samenleving, jeugdzorg, verstrekking van hulpmiddelen en inclusief onderwijs (instroom in speciaal onderwijs stijgt, groei aantal thuiszitters)</w:t>
      </w:r>
      <w:r w:rsidR="00EB7752">
        <w:t>.</w:t>
      </w:r>
    </w:p>
    <w:p w:rsidR="005751DC" w:rsidRDefault="005751DC" w:rsidP="00FA2553"/>
    <w:p w:rsidR="001B5F3F" w:rsidRDefault="001B5F3F" w:rsidP="00FA2553">
      <w:r>
        <w:t>Het leidt tot de algemene constatering</w:t>
      </w:r>
      <w:r w:rsidR="00A46676">
        <w:t xml:space="preserve"> </w:t>
      </w:r>
      <w:r w:rsidR="00A46676" w:rsidRPr="00A46676">
        <w:t xml:space="preserve">dat </w:t>
      </w:r>
      <w:r w:rsidR="00BD6D72">
        <w:t xml:space="preserve">er een </w:t>
      </w:r>
      <w:r w:rsidR="00A46676" w:rsidRPr="00A46676">
        <w:t xml:space="preserve">gebrek aan wil </w:t>
      </w:r>
      <w:r w:rsidR="00BD6D72">
        <w:t xml:space="preserve">lijkt te zijn </w:t>
      </w:r>
      <w:r w:rsidR="00A46676" w:rsidRPr="00A46676">
        <w:t>om instrumenten in te zetten die leiden tot daadwerkelijke verandering.</w:t>
      </w:r>
    </w:p>
    <w:p w:rsidR="001B5F3F" w:rsidRDefault="001B5F3F" w:rsidP="00FA2553"/>
    <w:p w:rsidR="00596A67" w:rsidRPr="000046A0" w:rsidRDefault="00596A67" w:rsidP="002C6A4A">
      <w:pPr>
        <w:rPr>
          <w:b/>
          <w:sz w:val="20"/>
          <w:szCs w:val="20"/>
        </w:rPr>
      </w:pPr>
      <w:r w:rsidRPr="000046A0">
        <w:rPr>
          <w:b/>
          <w:sz w:val="20"/>
          <w:szCs w:val="20"/>
        </w:rPr>
        <w:t>Hoe nu verder?</w:t>
      </w:r>
    </w:p>
    <w:p w:rsidR="00AB0E90" w:rsidRDefault="009D6A2B" w:rsidP="002C6A4A">
      <w:r>
        <w:t xml:space="preserve">De schaduwrapportage laat aan de ene kant zien wat er mis is. Maar </w:t>
      </w:r>
      <w:r w:rsidR="00AB0E90">
        <w:t xml:space="preserve">ze </w:t>
      </w:r>
      <w:r>
        <w:t>d</w:t>
      </w:r>
      <w:r w:rsidR="00DB6F0F">
        <w:t>oet</w:t>
      </w:r>
      <w:r>
        <w:t xml:space="preserve"> aan de andere kant ook </w:t>
      </w:r>
      <w:r w:rsidR="00BD6D72">
        <w:t xml:space="preserve">vele </w:t>
      </w:r>
      <w:r>
        <w:t xml:space="preserve">concrete aanbevelingen hoe </w:t>
      </w:r>
      <w:r w:rsidR="00DB6F0F">
        <w:t xml:space="preserve">de </w:t>
      </w:r>
      <w:r>
        <w:t>artikel</w:t>
      </w:r>
      <w:r w:rsidR="00DB6F0F">
        <w:t>en uit het verdrag in de praktijk kunnen worden gebracht.</w:t>
      </w:r>
      <w:r w:rsidR="00641C94">
        <w:t xml:space="preserve"> Ze biedt daarmee ook </w:t>
      </w:r>
      <w:r w:rsidR="00BD6D72">
        <w:t xml:space="preserve">grote </w:t>
      </w:r>
      <w:r w:rsidR="002C4DCE">
        <w:t>k</w:t>
      </w:r>
      <w:r w:rsidR="00641C94">
        <w:t xml:space="preserve">ansen om </w:t>
      </w:r>
      <w:r w:rsidR="00AB0E90">
        <w:t>echt wezenlijke verbeteringen te realiseren voor mensen met een beperking.</w:t>
      </w:r>
    </w:p>
    <w:p w:rsidR="00AB0E90" w:rsidRDefault="00AB0E90" w:rsidP="002C6A4A"/>
    <w:p w:rsidR="00843A27" w:rsidRDefault="00AB0E90" w:rsidP="002C6A4A">
      <w:r>
        <w:t>Om dat te bereiken moet het huidige</w:t>
      </w:r>
      <w:r w:rsidR="00BD6D72">
        <w:t xml:space="preserve"> beleid echter drastisch om. </w:t>
      </w:r>
      <w:r w:rsidR="00FC2AC1">
        <w:t xml:space="preserve">Nu is </w:t>
      </w:r>
      <w:r w:rsidR="0053164D">
        <w:t xml:space="preserve">de implementatie van </w:t>
      </w:r>
      <w:r w:rsidR="00FC2AC1">
        <w:t>het VN-verdrag vooral een zaak voor het ministerie van VWS, als co</w:t>
      </w:r>
      <w:r w:rsidR="0015446F">
        <w:t>ö</w:t>
      </w:r>
      <w:r w:rsidR="00FC2AC1">
        <w:t>rdinere</w:t>
      </w:r>
      <w:r w:rsidR="00372008">
        <w:t>n</w:t>
      </w:r>
      <w:r w:rsidR="00FC2AC1">
        <w:t>d ministerie</w:t>
      </w:r>
      <w:r w:rsidR="005F0BE6">
        <w:t xml:space="preserve">, en wordt </w:t>
      </w:r>
      <w:r w:rsidR="0053164D">
        <w:t>er verder veel</w:t>
      </w:r>
      <w:r w:rsidR="005F0BE6">
        <w:t xml:space="preserve"> overgelaten aan de beleidsvrijheid van de Nederlandse gemeenten</w:t>
      </w:r>
      <w:r w:rsidR="0053164D">
        <w:t xml:space="preserve">. </w:t>
      </w:r>
      <w:r w:rsidR="00427F7F">
        <w:t xml:space="preserve">Die lang niet allemaal werk maken van inclusie; zo laat een </w:t>
      </w:r>
      <w:r w:rsidR="002C4DCE">
        <w:t xml:space="preserve">recent </w:t>
      </w:r>
      <w:r w:rsidR="00427F7F">
        <w:t xml:space="preserve">rapport van de </w:t>
      </w:r>
      <w:r w:rsidR="002C4DCE">
        <w:t xml:space="preserve">samenwerkende </w:t>
      </w:r>
      <w:r w:rsidR="00427F7F">
        <w:t>Rekenkamers  zien</w:t>
      </w:r>
      <w:r w:rsidR="00B03E91">
        <w:rPr>
          <w:rStyle w:val="Voetnootmarkering"/>
        </w:rPr>
        <w:footnoteReference w:id="1"/>
      </w:r>
      <w:r w:rsidR="00427F7F">
        <w:t>.</w:t>
      </w:r>
      <w:r w:rsidR="0022500C">
        <w:t xml:space="preserve"> </w:t>
      </w:r>
      <w:r w:rsidR="002C4DCE">
        <w:t xml:space="preserve">De huidige aanpak leidt tot verkokering en versnippering </w:t>
      </w:r>
      <w:r w:rsidR="0053164D">
        <w:t xml:space="preserve">van beleid. </w:t>
      </w:r>
    </w:p>
    <w:p w:rsidR="00DA7B54" w:rsidRDefault="00DA7B54" w:rsidP="002C6A4A"/>
    <w:p w:rsidR="00DA7B54" w:rsidRDefault="00DA7B54" w:rsidP="002C6A4A">
      <w:r>
        <w:t xml:space="preserve">We pleiten er daarom voor dat de uitvoering van het VN-verdrag een </w:t>
      </w:r>
      <w:proofErr w:type="spellStart"/>
      <w:r>
        <w:t>Rijksbrede</w:t>
      </w:r>
      <w:proofErr w:type="spellEnd"/>
      <w:r>
        <w:t xml:space="preserve"> opgave wordt</w:t>
      </w:r>
      <w:r w:rsidR="00711731">
        <w:t xml:space="preserve">, waarbij alle ministeries worden betrokken. </w:t>
      </w:r>
      <w:r w:rsidR="007E35EF">
        <w:t xml:space="preserve">Elk ministerie maakt aan de hand van de </w:t>
      </w:r>
      <w:r w:rsidR="003E787A">
        <w:t xml:space="preserve">knelpunten en </w:t>
      </w:r>
      <w:r w:rsidR="007E35EF">
        <w:t>aanbevelingen in de Schaduwrapportage een werkagenda</w:t>
      </w:r>
      <w:r w:rsidR="006E622E">
        <w:t xml:space="preserve">. Het spreekt voor zich dat bij het opstellen van die werkagenda mensen met een beperking en hun organisaties worden betrokken, zoals in het VN-verdrag voorgeschreven staat. </w:t>
      </w:r>
      <w:r w:rsidR="00197DE3">
        <w:t xml:space="preserve">Overigens: de noodzakelijke inbreng van ervaringsdeskundigheid staat erg onder druk </w:t>
      </w:r>
      <w:r w:rsidR="008A3549">
        <w:t>-</w:t>
      </w:r>
      <w:r w:rsidR="00197DE3">
        <w:t xml:space="preserve"> zowel landelijk als ook lokaal – omdat er </w:t>
      </w:r>
      <w:r w:rsidR="007E14D8">
        <w:t xml:space="preserve">enkele jaren terug </w:t>
      </w:r>
      <w:r w:rsidR="00197DE3">
        <w:t xml:space="preserve">nog op veel </w:t>
      </w:r>
      <w:r w:rsidR="008A3549">
        <w:t xml:space="preserve">van deze </w:t>
      </w:r>
      <w:r w:rsidR="00197DE3">
        <w:t>organisaties is bezuinigd, terwijl er nu steeds meer van hen wordt gevraagd.</w:t>
      </w:r>
      <w:r w:rsidR="00F82B72">
        <w:t xml:space="preserve"> Met andere woorden: bij een nieuwe aanpak hoort ook het goed faciliteren van  ervaringsdeskundigen</w:t>
      </w:r>
      <w:r w:rsidR="009850C1">
        <w:t xml:space="preserve"> en de organisaties die hen vertegenwoordigen</w:t>
      </w:r>
      <w:r w:rsidR="00F82B72">
        <w:t>.</w:t>
      </w:r>
    </w:p>
    <w:p w:rsidR="00CF7827" w:rsidRDefault="00CF7827" w:rsidP="002C6A4A"/>
    <w:p w:rsidR="00611868" w:rsidRPr="0042238D" w:rsidRDefault="00F82B72" w:rsidP="002C6A4A">
      <w:pPr>
        <w:rPr>
          <w:i/>
        </w:rPr>
      </w:pPr>
      <w:r>
        <w:rPr>
          <w:i/>
        </w:rPr>
        <w:t xml:space="preserve">Gezien het bovenstaande verzoeken we u bij de </w:t>
      </w:r>
      <w:r w:rsidRPr="0013289F">
        <w:rPr>
          <w:i/>
        </w:rPr>
        <w:t>minister</w:t>
      </w:r>
      <w:r>
        <w:rPr>
          <w:i/>
        </w:rPr>
        <w:t xml:space="preserve"> aan te dringen op een </w:t>
      </w:r>
      <w:r w:rsidR="007E14D8">
        <w:rPr>
          <w:i/>
        </w:rPr>
        <w:t xml:space="preserve">drastische </w:t>
      </w:r>
      <w:r>
        <w:rPr>
          <w:i/>
        </w:rPr>
        <w:t>verandering van aanpak, waarbij:</w:t>
      </w:r>
    </w:p>
    <w:p w:rsidR="00420FBC" w:rsidRDefault="002B3182" w:rsidP="0020245D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a</w:t>
      </w:r>
      <w:r w:rsidR="004629D3">
        <w:rPr>
          <w:i/>
        </w:rPr>
        <w:t>lle ministers/ministeries afzonderlijk een werkagenda maken met de te realiseren doelen</w:t>
      </w:r>
      <w:r w:rsidR="00420FBC">
        <w:rPr>
          <w:i/>
        </w:rPr>
        <w:t xml:space="preserve"> en daarover ook verantwoording afleggen aan uw Kamer</w:t>
      </w:r>
      <w:r>
        <w:rPr>
          <w:i/>
        </w:rPr>
        <w:t>;</w:t>
      </w:r>
    </w:p>
    <w:p w:rsidR="001101E0" w:rsidRPr="0020245D" w:rsidRDefault="0013289F" w:rsidP="0020245D">
      <w:pPr>
        <w:pStyle w:val="Lijstalinea"/>
        <w:numPr>
          <w:ilvl w:val="0"/>
          <w:numId w:val="6"/>
        </w:numPr>
        <w:rPr>
          <w:i/>
        </w:rPr>
      </w:pPr>
      <w:r>
        <w:rPr>
          <w:i/>
          <w:iCs/>
        </w:rPr>
        <w:lastRenderedPageBreak/>
        <w:t>de minister</w:t>
      </w:r>
      <w:r w:rsidR="0033283D" w:rsidRPr="0033283D">
        <w:rPr>
          <w:i/>
          <w:iCs/>
        </w:rPr>
        <w:t xml:space="preserve"> van Binnenlandse Zaken (in samenspraak met VWS) medeverantwoordelijk wordt voor het coördineren van het beleid </w:t>
      </w:r>
      <w:r w:rsidR="00AE442E">
        <w:rPr>
          <w:i/>
          <w:iCs/>
        </w:rPr>
        <w:t>wat betreft de decentralisaties</w:t>
      </w:r>
      <w:r w:rsidR="0033283D">
        <w:rPr>
          <w:i/>
          <w:iCs/>
        </w:rPr>
        <w:t xml:space="preserve"> </w:t>
      </w:r>
      <w:r w:rsidR="0033283D" w:rsidRPr="0033283D">
        <w:rPr>
          <w:i/>
          <w:iCs/>
        </w:rPr>
        <w:t>en de verbinding met gemeenten</w:t>
      </w:r>
      <w:r w:rsidR="00AE442E">
        <w:rPr>
          <w:i/>
          <w:iCs/>
        </w:rPr>
        <w:t xml:space="preserve"> en provincies</w:t>
      </w:r>
      <w:r w:rsidR="002B3182">
        <w:rPr>
          <w:i/>
        </w:rPr>
        <w:t>;</w:t>
      </w:r>
    </w:p>
    <w:p w:rsidR="00420FBC" w:rsidRDefault="00524397" w:rsidP="0020245D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e</w:t>
      </w:r>
      <w:r w:rsidR="00420FBC">
        <w:rPr>
          <w:i/>
        </w:rPr>
        <w:t xml:space="preserve">rvaringsdeskundigen en hun organisaties </w:t>
      </w:r>
      <w:r w:rsidR="00237B32">
        <w:rPr>
          <w:i/>
        </w:rPr>
        <w:t xml:space="preserve">(landelijk en lokaal) </w:t>
      </w:r>
      <w:r w:rsidR="00420FBC">
        <w:rPr>
          <w:i/>
        </w:rPr>
        <w:t xml:space="preserve">worden betrokken bij </w:t>
      </w:r>
      <w:r>
        <w:rPr>
          <w:i/>
        </w:rPr>
        <w:t>het ontwikkelen</w:t>
      </w:r>
      <w:r w:rsidR="00420FBC">
        <w:rPr>
          <w:i/>
        </w:rPr>
        <w:t xml:space="preserve"> van </w:t>
      </w:r>
      <w:r w:rsidR="009366CE">
        <w:rPr>
          <w:i/>
        </w:rPr>
        <w:t>de werkagenda’s</w:t>
      </w:r>
      <w:r w:rsidR="00420FBC">
        <w:rPr>
          <w:i/>
        </w:rPr>
        <w:t xml:space="preserve"> en het monitoren van de resultaten</w:t>
      </w:r>
      <w:r>
        <w:rPr>
          <w:i/>
        </w:rPr>
        <w:t>;</w:t>
      </w:r>
    </w:p>
    <w:p w:rsidR="002B3182" w:rsidRDefault="00524397" w:rsidP="0020245D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e</w:t>
      </w:r>
      <w:r w:rsidR="002B3182">
        <w:rPr>
          <w:i/>
        </w:rPr>
        <w:t>rvaringsdeskundigen en hun organisaties in staat worden gesteld om die inbreng te leveren door voldoend</w:t>
      </w:r>
      <w:r w:rsidR="007E14D8">
        <w:rPr>
          <w:i/>
        </w:rPr>
        <w:t>e</w:t>
      </w:r>
      <w:r w:rsidR="002B3182">
        <w:rPr>
          <w:i/>
        </w:rPr>
        <w:t xml:space="preserve"> middelen beschikbaar te stellen.</w:t>
      </w:r>
    </w:p>
    <w:p w:rsidR="004356A1" w:rsidRDefault="004356A1" w:rsidP="002C6A4A"/>
    <w:p w:rsidR="004356A1" w:rsidRDefault="004356A1" w:rsidP="002C6A4A"/>
    <w:p w:rsidR="002C6A4A" w:rsidRPr="002C6A4A" w:rsidRDefault="00E914BB" w:rsidP="002C6A4A">
      <w:r>
        <w:t xml:space="preserve">Wij wensen u een </w:t>
      </w:r>
      <w:r w:rsidR="007E14D8">
        <w:t>vruchtbaar</w:t>
      </w:r>
      <w:r>
        <w:t xml:space="preserve"> debat.</w:t>
      </w:r>
    </w:p>
    <w:p w:rsidR="006F0FC3" w:rsidRPr="006F0FC3" w:rsidRDefault="006F0FC3" w:rsidP="006F0FC3"/>
    <w:p w:rsidR="006F0FC3" w:rsidRDefault="008A035F" w:rsidP="006F0FC3">
      <w:r>
        <w:t>Met v</w:t>
      </w:r>
      <w:r w:rsidR="006F0FC3" w:rsidRPr="006F0FC3">
        <w:t>riendelijke groet,</w:t>
      </w:r>
    </w:p>
    <w:p w:rsidR="000B4B86" w:rsidRDefault="000B4B86" w:rsidP="006F0FC3"/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C01F73" w:rsidTr="00A1258F">
        <w:tc>
          <w:tcPr>
            <w:tcW w:w="3119" w:type="dxa"/>
          </w:tcPr>
          <w:p w:rsidR="00C01F73" w:rsidRDefault="00C01F73" w:rsidP="006F0FC3"/>
        </w:tc>
        <w:tc>
          <w:tcPr>
            <w:tcW w:w="2977" w:type="dxa"/>
          </w:tcPr>
          <w:p w:rsidR="00C01F73" w:rsidRDefault="00C01F73" w:rsidP="006F0FC3"/>
        </w:tc>
        <w:tc>
          <w:tcPr>
            <w:tcW w:w="2976" w:type="dxa"/>
          </w:tcPr>
          <w:p w:rsidR="00C01F73" w:rsidRDefault="00C01F73" w:rsidP="006F0FC3"/>
        </w:tc>
      </w:tr>
      <w:tr w:rsidR="00C01F73" w:rsidTr="00A1258F">
        <w:tc>
          <w:tcPr>
            <w:tcW w:w="3119" w:type="dxa"/>
          </w:tcPr>
          <w:p w:rsidR="007B40FC" w:rsidRDefault="007B40FC" w:rsidP="006F0FC3"/>
        </w:tc>
        <w:tc>
          <w:tcPr>
            <w:tcW w:w="2977" w:type="dxa"/>
          </w:tcPr>
          <w:p w:rsidR="00C01F73" w:rsidRDefault="00C01F73" w:rsidP="00383497"/>
        </w:tc>
        <w:tc>
          <w:tcPr>
            <w:tcW w:w="2976" w:type="dxa"/>
          </w:tcPr>
          <w:p w:rsidR="00C01F73" w:rsidRDefault="00C01F73" w:rsidP="0018029A"/>
        </w:tc>
      </w:tr>
      <w:tr w:rsidR="00C01F73" w:rsidTr="00A1258F">
        <w:tc>
          <w:tcPr>
            <w:tcW w:w="3119" w:type="dxa"/>
          </w:tcPr>
          <w:p w:rsidR="00C01F73" w:rsidRDefault="00C01F73" w:rsidP="006F0FC3"/>
        </w:tc>
        <w:tc>
          <w:tcPr>
            <w:tcW w:w="2977" w:type="dxa"/>
          </w:tcPr>
          <w:p w:rsidR="00C01F73" w:rsidRDefault="00C01F73" w:rsidP="006F0FC3"/>
        </w:tc>
        <w:tc>
          <w:tcPr>
            <w:tcW w:w="2976" w:type="dxa"/>
          </w:tcPr>
          <w:p w:rsidR="00C01F73" w:rsidRDefault="00C01F73" w:rsidP="006F0FC3"/>
        </w:tc>
      </w:tr>
    </w:tbl>
    <w:p w:rsidR="00350947" w:rsidRPr="00350947" w:rsidRDefault="00350947" w:rsidP="00350947"/>
    <w:sectPr w:rsidR="00350947" w:rsidRPr="00350947" w:rsidSect="003C5A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843" w:left="1701" w:header="709" w:footer="1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2B" w:rsidRDefault="00F4382B">
      <w:r>
        <w:separator/>
      </w:r>
    </w:p>
  </w:endnote>
  <w:endnote w:type="continuationSeparator" w:id="0">
    <w:p w:rsidR="00F4382B" w:rsidRDefault="00F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0C" w:rsidRDefault="00941B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47" w:rsidRPr="00350947" w:rsidRDefault="00350947" w:rsidP="00350947">
    <w:pPr>
      <w:pStyle w:val="Voettekst"/>
    </w:pPr>
    <w:r>
      <w:tab/>
      <w:t xml:space="preserve">Pagina </w:t>
    </w:r>
    <w:r w:rsidRPr="00C37AB4">
      <w:fldChar w:fldCharType="begin"/>
    </w:r>
    <w:r w:rsidRPr="00C37AB4">
      <w:instrText xml:space="preserve"> PAGE  \# "0"  \* MERGEFORMAT </w:instrText>
    </w:r>
    <w:r w:rsidRPr="00C37AB4">
      <w:fldChar w:fldCharType="separate"/>
    </w:r>
    <w:r w:rsidR="00941B0C" w:rsidRPr="00941B0C">
      <w:rPr>
        <w:bCs/>
        <w:noProof/>
      </w:rPr>
      <w:t>3</w:t>
    </w:r>
    <w:r w:rsidRPr="00C37AB4">
      <w:fldChar w:fldCharType="end"/>
    </w:r>
    <w:r w:rsidRPr="00C37AB4">
      <w:t xml:space="preserve"> </w:t>
    </w:r>
    <w:r>
      <w:t>/</w:t>
    </w:r>
    <w:r w:rsidRPr="00C37AB4">
      <w:t xml:space="preserve"> </w:t>
    </w:r>
    <w:r w:rsidRPr="00C37AB4">
      <w:fldChar w:fldCharType="begin"/>
    </w:r>
    <w:r w:rsidRPr="00C37AB4">
      <w:instrText xml:space="preserve"> NUMPAGES  \# "0"  \* MERGEFORMAT </w:instrText>
    </w:r>
    <w:r w:rsidRPr="00C37AB4">
      <w:fldChar w:fldCharType="separate"/>
    </w:r>
    <w:r w:rsidR="00941B0C">
      <w:rPr>
        <w:noProof/>
      </w:rPr>
      <w:t>3</w:t>
    </w:r>
    <w:r w:rsidRPr="00C37AB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82" w:rsidRPr="00350947" w:rsidRDefault="00350947" w:rsidP="00350947">
    <w:r>
      <w:rPr>
        <w:noProof/>
      </w:rPr>
      <w:drawing>
        <wp:anchor distT="0" distB="0" distL="114300" distR="114300" simplePos="0" relativeHeight="251661312" behindDoc="1" locked="0" layoutInCell="1" allowOverlap="1" wp14:anchorId="686CD35C" wp14:editId="31F5707A">
          <wp:simplePos x="0" y="0"/>
          <wp:positionH relativeFrom="column">
            <wp:posOffset>1214</wp:posOffset>
          </wp:positionH>
          <wp:positionV relativeFrom="paragraph">
            <wp:posOffset>19685</wp:posOffset>
          </wp:positionV>
          <wp:extent cx="5760085" cy="44323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blok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2B" w:rsidRDefault="00F4382B">
      <w:r>
        <w:separator/>
      </w:r>
    </w:p>
  </w:footnote>
  <w:footnote w:type="continuationSeparator" w:id="0">
    <w:p w:rsidR="00F4382B" w:rsidRDefault="00F4382B">
      <w:r>
        <w:continuationSeparator/>
      </w:r>
    </w:p>
  </w:footnote>
  <w:footnote w:id="1">
    <w:p w:rsidR="00B03E91" w:rsidRDefault="00B03E9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21E1E">
        <w:t>Linkje naar rapport NVRR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0C" w:rsidRDefault="00941B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0C" w:rsidRDefault="00941B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0C" w:rsidRDefault="00941B0C" w:rsidP="00941B0C">
    <w:pPr>
      <w:spacing w:line="288" w:lineRule="auto"/>
      <w:rPr>
        <w:b/>
      </w:rPr>
    </w:pPr>
    <w:r>
      <w:rPr>
        <w:b/>
        <w:noProof/>
      </w:rPr>
      <w:drawing>
        <wp:inline distT="0" distB="0" distL="0" distR="0" wp14:anchorId="3E7EA849" wp14:editId="1C0AD1FD">
          <wp:extent cx="1146175" cy="450215"/>
          <wp:effectExtent l="0" t="0" r="0" b="0"/>
          <wp:docPr id="1" name="Afbeelding 1" descr="Iederin logo wit diap_n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in logo wit diap_nr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3820">
      <w:rPr>
        <w:rFonts w:asciiTheme="minorHAnsi" w:hAnsiTheme="minorHAnsi"/>
        <w:b/>
        <w:noProof/>
      </w:rPr>
      <w:drawing>
        <wp:inline distT="0" distB="0" distL="0" distR="0" wp14:anchorId="662685BD" wp14:editId="6EE591A7">
          <wp:extent cx="1314450" cy="433679"/>
          <wp:effectExtent l="0" t="0" r="0" b="508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 w:rsidRPr="00BA20AE">
      <w:rPr>
        <w:b/>
        <w:noProof/>
      </w:rPr>
      <w:drawing>
        <wp:inline distT="0" distB="0" distL="0" distR="0" wp14:anchorId="7811A661" wp14:editId="5828DB09">
          <wp:extent cx="1180465" cy="231775"/>
          <wp:effectExtent l="0" t="0" r="0" b="0"/>
          <wp:docPr id="3" name="Afbeelding 3" descr="untitledper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pers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67D597" wp14:editId="5479DC38">
          <wp:extent cx="819150" cy="681972"/>
          <wp:effectExtent l="0" t="0" r="0" b="444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75" cy="68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B9F">
      <w:rPr>
        <w:b/>
        <w:noProof/>
      </w:rPr>
      <w:drawing>
        <wp:inline distT="0" distB="0" distL="0" distR="0" wp14:anchorId="62022C6E" wp14:editId="086F5ADF">
          <wp:extent cx="839470" cy="702945"/>
          <wp:effectExtent l="0" t="0" r="0" b="0"/>
          <wp:docPr id="9" name="Afbeelding 9" descr="CV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VI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382" w:rsidRPr="00F21E1E" w:rsidRDefault="00B76382" w:rsidP="00F21E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764"/>
    <w:multiLevelType w:val="hybridMultilevel"/>
    <w:tmpl w:val="68063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CF2"/>
    <w:multiLevelType w:val="hybridMultilevel"/>
    <w:tmpl w:val="0076FF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14A8F"/>
    <w:multiLevelType w:val="hybridMultilevel"/>
    <w:tmpl w:val="333CF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0CEC"/>
    <w:multiLevelType w:val="hybridMultilevel"/>
    <w:tmpl w:val="FBA452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61F2"/>
    <w:multiLevelType w:val="hybridMultilevel"/>
    <w:tmpl w:val="820EEB66"/>
    <w:lvl w:ilvl="0" w:tplc="F71EE5A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2885"/>
    <w:multiLevelType w:val="hybridMultilevel"/>
    <w:tmpl w:val="7C36B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1" w:val="Tweede Kamer der Staten-Generaal"/>
    <w:docVar w:name="Adres2" w:val="Vaste Commissie voor VWS"/>
    <w:docVar w:name="Adres3" w:val="Postbus 20018"/>
    <w:docVar w:name="Adres4" w:val="2500 EA  'S-GRAVENHAGE"/>
    <w:docVar w:name="Auteurnr" w:val="1"/>
    <w:docVar w:name="Datum" w:val="15-10-2019"/>
    <w:docVar w:name="Dotdatum" w:val="22-12-2016 (27-6-2014)"/>
    <w:docVar w:name="DotVersie" w:val="2.11"/>
    <w:docVar w:name="Envelop" w:val="2"/>
    <w:docVar w:name="KopVoetgeplaatst" w:val="Waar"/>
    <w:docVar w:name="Logo" w:val="Waar"/>
    <w:docVar w:name="Referentie" w:val="UN"/>
    <w:docVar w:name="Volgvel" w:val="3"/>
    <w:docVar w:name="Voorblad" w:val="3"/>
  </w:docVars>
  <w:rsids>
    <w:rsidRoot w:val="00350947"/>
    <w:rsid w:val="00001656"/>
    <w:rsid w:val="00001D0A"/>
    <w:rsid w:val="000046A0"/>
    <w:rsid w:val="00005467"/>
    <w:rsid w:val="00012134"/>
    <w:rsid w:val="000136E0"/>
    <w:rsid w:val="00016189"/>
    <w:rsid w:val="00016DDE"/>
    <w:rsid w:val="00017096"/>
    <w:rsid w:val="0003251E"/>
    <w:rsid w:val="00040587"/>
    <w:rsid w:val="0004275B"/>
    <w:rsid w:val="000427E0"/>
    <w:rsid w:val="00044308"/>
    <w:rsid w:val="0004610B"/>
    <w:rsid w:val="0004613A"/>
    <w:rsid w:val="0004618A"/>
    <w:rsid w:val="00056377"/>
    <w:rsid w:val="0006298F"/>
    <w:rsid w:val="0006354E"/>
    <w:rsid w:val="00084F1F"/>
    <w:rsid w:val="00085D77"/>
    <w:rsid w:val="0009049E"/>
    <w:rsid w:val="00090531"/>
    <w:rsid w:val="000A5015"/>
    <w:rsid w:val="000B0229"/>
    <w:rsid w:val="000B4B86"/>
    <w:rsid w:val="000C0F59"/>
    <w:rsid w:val="000C2475"/>
    <w:rsid w:val="000D111C"/>
    <w:rsid w:val="000D339E"/>
    <w:rsid w:val="000D6577"/>
    <w:rsid w:val="000E0FFF"/>
    <w:rsid w:val="000E2D8C"/>
    <w:rsid w:val="000E6929"/>
    <w:rsid w:val="000E7D12"/>
    <w:rsid w:val="000F52B0"/>
    <w:rsid w:val="000F74D7"/>
    <w:rsid w:val="0010091D"/>
    <w:rsid w:val="00103C12"/>
    <w:rsid w:val="001101E0"/>
    <w:rsid w:val="00110A5A"/>
    <w:rsid w:val="00110DCE"/>
    <w:rsid w:val="00112891"/>
    <w:rsid w:val="001137F5"/>
    <w:rsid w:val="00123E14"/>
    <w:rsid w:val="0013289F"/>
    <w:rsid w:val="001341F2"/>
    <w:rsid w:val="00144E91"/>
    <w:rsid w:val="00146DBA"/>
    <w:rsid w:val="00146FED"/>
    <w:rsid w:val="00150A02"/>
    <w:rsid w:val="00152576"/>
    <w:rsid w:val="0015446F"/>
    <w:rsid w:val="00163294"/>
    <w:rsid w:val="00172523"/>
    <w:rsid w:val="00172526"/>
    <w:rsid w:val="0018000B"/>
    <w:rsid w:val="00180182"/>
    <w:rsid w:val="0018029A"/>
    <w:rsid w:val="001834F7"/>
    <w:rsid w:val="00197DE3"/>
    <w:rsid w:val="001A004A"/>
    <w:rsid w:val="001A0BBB"/>
    <w:rsid w:val="001B1889"/>
    <w:rsid w:val="001B4B4D"/>
    <w:rsid w:val="001B5F3F"/>
    <w:rsid w:val="001B73FA"/>
    <w:rsid w:val="001B7C2F"/>
    <w:rsid w:val="001B7F46"/>
    <w:rsid w:val="001C67B3"/>
    <w:rsid w:val="001C789A"/>
    <w:rsid w:val="001D07C5"/>
    <w:rsid w:val="001D1D09"/>
    <w:rsid w:val="001E1A90"/>
    <w:rsid w:val="001F5A44"/>
    <w:rsid w:val="001F6AA8"/>
    <w:rsid w:val="0020245D"/>
    <w:rsid w:val="002030C8"/>
    <w:rsid w:val="00212EA3"/>
    <w:rsid w:val="00213112"/>
    <w:rsid w:val="0021457D"/>
    <w:rsid w:val="0021742A"/>
    <w:rsid w:val="00221F61"/>
    <w:rsid w:val="0022500C"/>
    <w:rsid w:val="00233981"/>
    <w:rsid w:val="00236175"/>
    <w:rsid w:val="0023675E"/>
    <w:rsid w:val="00236811"/>
    <w:rsid w:val="00237B32"/>
    <w:rsid w:val="002413A2"/>
    <w:rsid w:val="0025114F"/>
    <w:rsid w:val="002528BE"/>
    <w:rsid w:val="0025794C"/>
    <w:rsid w:val="0026004A"/>
    <w:rsid w:val="00263DD9"/>
    <w:rsid w:val="00264355"/>
    <w:rsid w:val="002654B2"/>
    <w:rsid w:val="0026576A"/>
    <w:rsid w:val="00274CBB"/>
    <w:rsid w:val="00276C7A"/>
    <w:rsid w:val="00286BA4"/>
    <w:rsid w:val="00293C91"/>
    <w:rsid w:val="00295245"/>
    <w:rsid w:val="002A217D"/>
    <w:rsid w:val="002A30EC"/>
    <w:rsid w:val="002A32D7"/>
    <w:rsid w:val="002B2E5E"/>
    <w:rsid w:val="002B3182"/>
    <w:rsid w:val="002B4252"/>
    <w:rsid w:val="002B614B"/>
    <w:rsid w:val="002C4107"/>
    <w:rsid w:val="002C4DCE"/>
    <w:rsid w:val="002C6A4A"/>
    <w:rsid w:val="002C78A9"/>
    <w:rsid w:val="002D3B26"/>
    <w:rsid w:val="002D5564"/>
    <w:rsid w:val="002E1A23"/>
    <w:rsid w:val="002E5373"/>
    <w:rsid w:val="002E5CD0"/>
    <w:rsid w:val="002F106B"/>
    <w:rsid w:val="002F582B"/>
    <w:rsid w:val="002F6D24"/>
    <w:rsid w:val="002F73C7"/>
    <w:rsid w:val="00300B65"/>
    <w:rsid w:val="00303989"/>
    <w:rsid w:val="00310497"/>
    <w:rsid w:val="0031055E"/>
    <w:rsid w:val="00312788"/>
    <w:rsid w:val="00313B5C"/>
    <w:rsid w:val="00315152"/>
    <w:rsid w:val="00315FF5"/>
    <w:rsid w:val="00316EC2"/>
    <w:rsid w:val="003217B4"/>
    <w:rsid w:val="003218BB"/>
    <w:rsid w:val="00323F53"/>
    <w:rsid w:val="0032505A"/>
    <w:rsid w:val="0033283D"/>
    <w:rsid w:val="0033392B"/>
    <w:rsid w:val="00333CE4"/>
    <w:rsid w:val="00334E3D"/>
    <w:rsid w:val="00340410"/>
    <w:rsid w:val="00350947"/>
    <w:rsid w:val="00353903"/>
    <w:rsid w:val="003539F9"/>
    <w:rsid w:val="00356EF0"/>
    <w:rsid w:val="003606C7"/>
    <w:rsid w:val="003632AF"/>
    <w:rsid w:val="003634C6"/>
    <w:rsid w:val="0037092F"/>
    <w:rsid w:val="00372008"/>
    <w:rsid w:val="00377273"/>
    <w:rsid w:val="00382FF3"/>
    <w:rsid w:val="00383497"/>
    <w:rsid w:val="0038499A"/>
    <w:rsid w:val="0038685F"/>
    <w:rsid w:val="0039546B"/>
    <w:rsid w:val="00396BCD"/>
    <w:rsid w:val="003A4DF7"/>
    <w:rsid w:val="003A6683"/>
    <w:rsid w:val="003C17FE"/>
    <w:rsid w:val="003C59D6"/>
    <w:rsid w:val="003C5A3C"/>
    <w:rsid w:val="003E388D"/>
    <w:rsid w:val="003E469C"/>
    <w:rsid w:val="003E787A"/>
    <w:rsid w:val="003E7B6B"/>
    <w:rsid w:val="003F2A61"/>
    <w:rsid w:val="003F3421"/>
    <w:rsid w:val="003F41E0"/>
    <w:rsid w:val="003F76D3"/>
    <w:rsid w:val="00413E7B"/>
    <w:rsid w:val="00415702"/>
    <w:rsid w:val="00420619"/>
    <w:rsid w:val="00420FBC"/>
    <w:rsid w:val="004210B9"/>
    <w:rsid w:val="0042238D"/>
    <w:rsid w:val="00426B1D"/>
    <w:rsid w:val="0042706E"/>
    <w:rsid w:val="00427132"/>
    <w:rsid w:val="00427F7F"/>
    <w:rsid w:val="00434527"/>
    <w:rsid w:val="0043498D"/>
    <w:rsid w:val="004356A1"/>
    <w:rsid w:val="00436CE1"/>
    <w:rsid w:val="00441F49"/>
    <w:rsid w:val="004442A1"/>
    <w:rsid w:val="00445B15"/>
    <w:rsid w:val="00446C70"/>
    <w:rsid w:val="004629D3"/>
    <w:rsid w:val="00464B17"/>
    <w:rsid w:val="00466DB8"/>
    <w:rsid w:val="00473BCC"/>
    <w:rsid w:val="004774F6"/>
    <w:rsid w:val="00480AC8"/>
    <w:rsid w:val="00482E62"/>
    <w:rsid w:val="0048561F"/>
    <w:rsid w:val="00487D0E"/>
    <w:rsid w:val="004907B6"/>
    <w:rsid w:val="004963B5"/>
    <w:rsid w:val="004A5B64"/>
    <w:rsid w:val="004B2BCE"/>
    <w:rsid w:val="004B2E74"/>
    <w:rsid w:val="004B4AE8"/>
    <w:rsid w:val="004C24E5"/>
    <w:rsid w:val="004C75D0"/>
    <w:rsid w:val="004E0E6A"/>
    <w:rsid w:val="004E5C69"/>
    <w:rsid w:val="004E6D61"/>
    <w:rsid w:val="004F41E4"/>
    <w:rsid w:val="00503979"/>
    <w:rsid w:val="00504F6C"/>
    <w:rsid w:val="00511C7E"/>
    <w:rsid w:val="005123E0"/>
    <w:rsid w:val="005127F6"/>
    <w:rsid w:val="00513692"/>
    <w:rsid w:val="00517281"/>
    <w:rsid w:val="005176EF"/>
    <w:rsid w:val="00517723"/>
    <w:rsid w:val="00517854"/>
    <w:rsid w:val="005236B2"/>
    <w:rsid w:val="00524397"/>
    <w:rsid w:val="005262BA"/>
    <w:rsid w:val="0053164D"/>
    <w:rsid w:val="0053380D"/>
    <w:rsid w:val="0053697D"/>
    <w:rsid w:val="0055031B"/>
    <w:rsid w:val="00555C0E"/>
    <w:rsid w:val="00557E25"/>
    <w:rsid w:val="00561443"/>
    <w:rsid w:val="0056317E"/>
    <w:rsid w:val="00572303"/>
    <w:rsid w:val="00572EE5"/>
    <w:rsid w:val="005751DC"/>
    <w:rsid w:val="00584711"/>
    <w:rsid w:val="005857A0"/>
    <w:rsid w:val="00586B9E"/>
    <w:rsid w:val="00593354"/>
    <w:rsid w:val="005943E0"/>
    <w:rsid w:val="00594B07"/>
    <w:rsid w:val="00595E36"/>
    <w:rsid w:val="00596A67"/>
    <w:rsid w:val="005A6CB3"/>
    <w:rsid w:val="005B276A"/>
    <w:rsid w:val="005B6A00"/>
    <w:rsid w:val="005C1D47"/>
    <w:rsid w:val="005C62DF"/>
    <w:rsid w:val="005D2539"/>
    <w:rsid w:val="005D3EBE"/>
    <w:rsid w:val="005D74E2"/>
    <w:rsid w:val="005E4519"/>
    <w:rsid w:val="005E6E83"/>
    <w:rsid w:val="005F009C"/>
    <w:rsid w:val="005F0BE6"/>
    <w:rsid w:val="005F3945"/>
    <w:rsid w:val="005F470F"/>
    <w:rsid w:val="005F62FA"/>
    <w:rsid w:val="005F69E5"/>
    <w:rsid w:val="005F750B"/>
    <w:rsid w:val="005F75D8"/>
    <w:rsid w:val="005F7616"/>
    <w:rsid w:val="006033AF"/>
    <w:rsid w:val="00610094"/>
    <w:rsid w:val="00611868"/>
    <w:rsid w:val="006136AD"/>
    <w:rsid w:val="006159DA"/>
    <w:rsid w:val="006308E1"/>
    <w:rsid w:val="00631816"/>
    <w:rsid w:val="00633856"/>
    <w:rsid w:val="006353ED"/>
    <w:rsid w:val="00641C94"/>
    <w:rsid w:val="00642598"/>
    <w:rsid w:val="006438EC"/>
    <w:rsid w:val="006504FD"/>
    <w:rsid w:val="0065583D"/>
    <w:rsid w:val="00655DD2"/>
    <w:rsid w:val="00657048"/>
    <w:rsid w:val="00660536"/>
    <w:rsid w:val="006608C8"/>
    <w:rsid w:val="00661638"/>
    <w:rsid w:val="0066274F"/>
    <w:rsid w:val="006703FF"/>
    <w:rsid w:val="00671AAB"/>
    <w:rsid w:val="006773A6"/>
    <w:rsid w:val="00677FC2"/>
    <w:rsid w:val="006811E1"/>
    <w:rsid w:val="00681A20"/>
    <w:rsid w:val="006842E1"/>
    <w:rsid w:val="00686FAC"/>
    <w:rsid w:val="00690F9D"/>
    <w:rsid w:val="00696DF7"/>
    <w:rsid w:val="006A7490"/>
    <w:rsid w:val="006B3DD3"/>
    <w:rsid w:val="006B7744"/>
    <w:rsid w:val="006C0E3B"/>
    <w:rsid w:val="006D7BAC"/>
    <w:rsid w:val="006E5230"/>
    <w:rsid w:val="006E5ED6"/>
    <w:rsid w:val="006E622E"/>
    <w:rsid w:val="006F0FC3"/>
    <w:rsid w:val="006F3F7D"/>
    <w:rsid w:val="006F4557"/>
    <w:rsid w:val="00707A90"/>
    <w:rsid w:val="00711731"/>
    <w:rsid w:val="0071382D"/>
    <w:rsid w:val="007167BD"/>
    <w:rsid w:val="00717E5A"/>
    <w:rsid w:val="007229DE"/>
    <w:rsid w:val="0072796A"/>
    <w:rsid w:val="00732A54"/>
    <w:rsid w:val="007371E0"/>
    <w:rsid w:val="007378BE"/>
    <w:rsid w:val="0074239E"/>
    <w:rsid w:val="00743488"/>
    <w:rsid w:val="00750A11"/>
    <w:rsid w:val="007524D9"/>
    <w:rsid w:val="00754403"/>
    <w:rsid w:val="00754882"/>
    <w:rsid w:val="00755D11"/>
    <w:rsid w:val="00762EB3"/>
    <w:rsid w:val="00763EB0"/>
    <w:rsid w:val="00776489"/>
    <w:rsid w:val="007772EF"/>
    <w:rsid w:val="00784198"/>
    <w:rsid w:val="007873CA"/>
    <w:rsid w:val="00790255"/>
    <w:rsid w:val="007975D9"/>
    <w:rsid w:val="007A4D64"/>
    <w:rsid w:val="007A4E62"/>
    <w:rsid w:val="007A5D17"/>
    <w:rsid w:val="007B2753"/>
    <w:rsid w:val="007B40FC"/>
    <w:rsid w:val="007B443A"/>
    <w:rsid w:val="007B7746"/>
    <w:rsid w:val="007C4E28"/>
    <w:rsid w:val="007D3EFF"/>
    <w:rsid w:val="007D40A1"/>
    <w:rsid w:val="007D43E1"/>
    <w:rsid w:val="007D5A38"/>
    <w:rsid w:val="007D70CB"/>
    <w:rsid w:val="007D7F6A"/>
    <w:rsid w:val="007E009B"/>
    <w:rsid w:val="007E14D8"/>
    <w:rsid w:val="007E35EF"/>
    <w:rsid w:val="007E4FD8"/>
    <w:rsid w:val="007F40F0"/>
    <w:rsid w:val="007F43AE"/>
    <w:rsid w:val="00800607"/>
    <w:rsid w:val="00802BEB"/>
    <w:rsid w:val="008060F0"/>
    <w:rsid w:val="008124E7"/>
    <w:rsid w:val="00815C51"/>
    <w:rsid w:val="0081722B"/>
    <w:rsid w:val="00820088"/>
    <w:rsid w:val="00822764"/>
    <w:rsid w:val="008237B7"/>
    <w:rsid w:val="008242D2"/>
    <w:rsid w:val="00825460"/>
    <w:rsid w:val="00831AA8"/>
    <w:rsid w:val="00834634"/>
    <w:rsid w:val="008374D5"/>
    <w:rsid w:val="00840866"/>
    <w:rsid w:val="00843A27"/>
    <w:rsid w:val="00845B28"/>
    <w:rsid w:val="008507A3"/>
    <w:rsid w:val="00854FF7"/>
    <w:rsid w:val="008554A0"/>
    <w:rsid w:val="0085742F"/>
    <w:rsid w:val="00861471"/>
    <w:rsid w:val="00867E44"/>
    <w:rsid w:val="00881F2A"/>
    <w:rsid w:val="008825F9"/>
    <w:rsid w:val="0088278B"/>
    <w:rsid w:val="00886E44"/>
    <w:rsid w:val="00891322"/>
    <w:rsid w:val="008960C1"/>
    <w:rsid w:val="008A035F"/>
    <w:rsid w:val="008A3549"/>
    <w:rsid w:val="008A393E"/>
    <w:rsid w:val="008A656D"/>
    <w:rsid w:val="008B0958"/>
    <w:rsid w:val="008B1B16"/>
    <w:rsid w:val="008B2B31"/>
    <w:rsid w:val="008C3AC7"/>
    <w:rsid w:val="008C6FEF"/>
    <w:rsid w:val="008D3C30"/>
    <w:rsid w:val="008D499B"/>
    <w:rsid w:val="008D5C47"/>
    <w:rsid w:val="008D62DE"/>
    <w:rsid w:val="008E0780"/>
    <w:rsid w:val="008E1F0C"/>
    <w:rsid w:val="008E5A02"/>
    <w:rsid w:val="008E7858"/>
    <w:rsid w:val="008F7295"/>
    <w:rsid w:val="00900FA8"/>
    <w:rsid w:val="00905259"/>
    <w:rsid w:val="00906063"/>
    <w:rsid w:val="00912274"/>
    <w:rsid w:val="0091365F"/>
    <w:rsid w:val="00914E74"/>
    <w:rsid w:val="009170E2"/>
    <w:rsid w:val="00922E46"/>
    <w:rsid w:val="00924EAE"/>
    <w:rsid w:val="00931B4C"/>
    <w:rsid w:val="00931E92"/>
    <w:rsid w:val="009324B6"/>
    <w:rsid w:val="009366CE"/>
    <w:rsid w:val="00941B0C"/>
    <w:rsid w:val="00941FD5"/>
    <w:rsid w:val="00944E6E"/>
    <w:rsid w:val="0095079A"/>
    <w:rsid w:val="009542D2"/>
    <w:rsid w:val="00954435"/>
    <w:rsid w:val="00962F56"/>
    <w:rsid w:val="00966CCC"/>
    <w:rsid w:val="00972EC2"/>
    <w:rsid w:val="009730D8"/>
    <w:rsid w:val="00973632"/>
    <w:rsid w:val="00973DC3"/>
    <w:rsid w:val="0097526E"/>
    <w:rsid w:val="00981147"/>
    <w:rsid w:val="00984131"/>
    <w:rsid w:val="00984B2D"/>
    <w:rsid w:val="009850C1"/>
    <w:rsid w:val="00985E35"/>
    <w:rsid w:val="00992C65"/>
    <w:rsid w:val="00995ACF"/>
    <w:rsid w:val="009B31C7"/>
    <w:rsid w:val="009B327B"/>
    <w:rsid w:val="009C61A3"/>
    <w:rsid w:val="009C6BE0"/>
    <w:rsid w:val="009C7880"/>
    <w:rsid w:val="009D0240"/>
    <w:rsid w:val="009D310B"/>
    <w:rsid w:val="009D6A2B"/>
    <w:rsid w:val="009D6EBD"/>
    <w:rsid w:val="009E0EF9"/>
    <w:rsid w:val="009E2A14"/>
    <w:rsid w:val="009E5BDC"/>
    <w:rsid w:val="009E6DCB"/>
    <w:rsid w:val="009F0D95"/>
    <w:rsid w:val="009F7E3C"/>
    <w:rsid w:val="00A00728"/>
    <w:rsid w:val="00A0361B"/>
    <w:rsid w:val="00A1258F"/>
    <w:rsid w:val="00A1260D"/>
    <w:rsid w:val="00A13F1A"/>
    <w:rsid w:val="00A15280"/>
    <w:rsid w:val="00A2151E"/>
    <w:rsid w:val="00A2587D"/>
    <w:rsid w:val="00A306AF"/>
    <w:rsid w:val="00A32A96"/>
    <w:rsid w:val="00A32D2A"/>
    <w:rsid w:val="00A337F1"/>
    <w:rsid w:val="00A37A98"/>
    <w:rsid w:val="00A46676"/>
    <w:rsid w:val="00A51297"/>
    <w:rsid w:val="00A52D29"/>
    <w:rsid w:val="00A5438B"/>
    <w:rsid w:val="00A56F43"/>
    <w:rsid w:val="00A62685"/>
    <w:rsid w:val="00A62FAC"/>
    <w:rsid w:val="00A63FB3"/>
    <w:rsid w:val="00A73022"/>
    <w:rsid w:val="00A75219"/>
    <w:rsid w:val="00A80061"/>
    <w:rsid w:val="00A8602F"/>
    <w:rsid w:val="00A93D36"/>
    <w:rsid w:val="00A95AFE"/>
    <w:rsid w:val="00A95E03"/>
    <w:rsid w:val="00AA19E0"/>
    <w:rsid w:val="00AB0E90"/>
    <w:rsid w:val="00AB3C06"/>
    <w:rsid w:val="00AB5F40"/>
    <w:rsid w:val="00AC08F2"/>
    <w:rsid w:val="00AC4615"/>
    <w:rsid w:val="00AC48DF"/>
    <w:rsid w:val="00AC4DCA"/>
    <w:rsid w:val="00AC68A0"/>
    <w:rsid w:val="00AD29B8"/>
    <w:rsid w:val="00AD2B1A"/>
    <w:rsid w:val="00AD30F5"/>
    <w:rsid w:val="00AD3659"/>
    <w:rsid w:val="00AD525B"/>
    <w:rsid w:val="00AD7B09"/>
    <w:rsid w:val="00AE0CF0"/>
    <w:rsid w:val="00AE2365"/>
    <w:rsid w:val="00AE2443"/>
    <w:rsid w:val="00AE2994"/>
    <w:rsid w:val="00AE442E"/>
    <w:rsid w:val="00AE475A"/>
    <w:rsid w:val="00AE6243"/>
    <w:rsid w:val="00AE7ACC"/>
    <w:rsid w:val="00AF1B5F"/>
    <w:rsid w:val="00AF30DB"/>
    <w:rsid w:val="00AF32DC"/>
    <w:rsid w:val="00B010C4"/>
    <w:rsid w:val="00B031ED"/>
    <w:rsid w:val="00B03E91"/>
    <w:rsid w:val="00B04DDC"/>
    <w:rsid w:val="00B0532D"/>
    <w:rsid w:val="00B11904"/>
    <w:rsid w:val="00B13BA0"/>
    <w:rsid w:val="00B2097F"/>
    <w:rsid w:val="00B2126D"/>
    <w:rsid w:val="00B23657"/>
    <w:rsid w:val="00B2385B"/>
    <w:rsid w:val="00B24BF1"/>
    <w:rsid w:val="00B27F5D"/>
    <w:rsid w:val="00B34E76"/>
    <w:rsid w:val="00B35213"/>
    <w:rsid w:val="00B3572D"/>
    <w:rsid w:val="00B36E49"/>
    <w:rsid w:val="00B371F6"/>
    <w:rsid w:val="00B434C9"/>
    <w:rsid w:val="00B43D5D"/>
    <w:rsid w:val="00B470A5"/>
    <w:rsid w:val="00B476AC"/>
    <w:rsid w:val="00B63917"/>
    <w:rsid w:val="00B667BB"/>
    <w:rsid w:val="00B72B59"/>
    <w:rsid w:val="00B7576C"/>
    <w:rsid w:val="00B75774"/>
    <w:rsid w:val="00B76382"/>
    <w:rsid w:val="00B77807"/>
    <w:rsid w:val="00B81362"/>
    <w:rsid w:val="00B83BC7"/>
    <w:rsid w:val="00B83DA0"/>
    <w:rsid w:val="00B860A6"/>
    <w:rsid w:val="00B945AB"/>
    <w:rsid w:val="00B97071"/>
    <w:rsid w:val="00BA3AD9"/>
    <w:rsid w:val="00BA6C38"/>
    <w:rsid w:val="00BB35A1"/>
    <w:rsid w:val="00BC2511"/>
    <w:rsid w:val="00BC2E45"/>
    <w:rsid w:val="00BC393E"/>
    <w:rsid w:val="00BC5F02"/>
    <w:rsid w:val="00BD2FEE"/>
    <w:rsid w:val="00BD3533"/>
    <w:rsid w:val="00BD36A5"/>
    <w:rsid w:val="00BD3D40"/>
    <w:rsid w:val="00BD6D72"/>
    <w:rsid w:val="00BE693D"/>
    <w:rsid w:val="00BF4C21"/>
    <w:rsid w:val="00C01F73"/>
    <w:rsid w:val="00C03960"/>
    <w:rsid w:val="00C102CC"/>
    <w:rsid w:val="00C12FFA"/>
    <w:rsid w:val="00C23CA2"/>
    <w:rsid w:val="00C24F6D"/>
    <w:rsid w:val="00C3030D"/>
    <w:rsid w:val="00C3366F"/>
    <w:rsid w:val="00C42D3F"/>
    <w:rsid w:val="00C435BA"/>
    <w:rsid w:val="00C57D03"/>
    <w:rsid w:val="00C600D8"/>
    <w:rsid w:val="00C63CCB"/>
    <w:rsid w:val="00C63F66"/>
    <w:rsid w:val="00C65F85"/>
    <w:rsid w:val="00C660D9"/>
    <w:rsid w:val="00C73BDF"/>
    <w:rsid w:val="00C75803"/>
    <w:rsid w:val="00C876BB"/>
    <w:rsid w:val="00C90394"/>
    <w:rsid w:val="00CA3236"/>
    <w:rsid w:val="00CC4976"/>
    <w:rsid w:val="00CC7B86"/>
    <w:rsid w:val="00CC7FA0"/>
    <w:rsid w:val="00CD5995"/>
    <w:rsid w:val="00CE410D"/>
    <w:rsid w:val="00CE7B8F"/>
    <w:rsid w:val="00CF2CAB"/>
    <w:rsid w:val="00CF3B32"/>
    <w:rsid w:val="00CF3CFF"/>
    <w:rsid w:val="00CF74F2"/>
    <w:rsid w:val="00CF7827"/>
    <w:rsid w:val="00D0179D"/>
    <w:rsid w:val="00D108E9"/>
    <w:rsid w:val="00D115EC"/>
    <w:rsid w:val="00D11BAF"/>
    <w:rsid w:val="00D120CF"/>
    <w:rsid w:val="00D1444D"/>
    <w:rsid w:val="00D15BED"/>
    <w:rsid w:val="00D2249C"/>
    <w:rsid w:val="00D23D9F"/>
    <w:rsid w:val="00D26C7F"/>
    <w:rsid w:val="00D279E4"/>
    <w:rsid w:val="00D3326E"/>
    <w:rsid w:val="00D3458F"/>
    <w:rsid w:val="00D43480"/>
    <w:rsid w:val="00D45F8A"/>
    <w:rsid w:val="00D507B8"/>
    <w:rsid w:val="00D5208C"/>
    <w:rsid w:val="00D55597"/>
    <w:rsid w:val="00D63DAB"/>
    <w:rsid w:val="00D65ED7"/>
    <w:rsid w:val="00D7096C"/>
    <w:rsid w:val="00D70E1B"/>
    <w:rsid w:val="00D74325"/>
    <w:rsid w:val="00D74E35"/>
    <w:rsid w:val="00D813EC"/>
    <w:rsid w:val="00D82B6A"/>
    <w:rsid w:val="00D83371"/>
    <w:rsid w:val="00D866C9"/>
    <w:rsid w:val="00D911A7"/>
    <w:rsid w:val="00D924FD"/>
    <w:rsid w:val="00D9554C"/>
    <w:rsid w:val="00D95629"/>
    <w:rsid w:val="00D96491"/>
    <w:rsid w:val="00D97110"/>
    <w:rsid w:val="00DA2119"/>
    <w:rsid w:val="00DA3110"/>
    <w:rsid w:val="00DA3587"/>
    <w:rsid w:val="00DA35AE"/>
    <w:rsid w:val="00DA7B54"/>
    <w:rsid w:val="00DA7B70"/>
    <w:rsid w:val="00DB14B1"/>
    <w:rsid w:val="00DB593F"/>
    <w:rsid w:val="00DB6F0F"/>
    <w:rsid w:val="00DB74BF"/>
    <w:rsid w:val="00DC4845"/>
    <w:rsid w:val="00DD336D"/>
    <w:rsid w:val="00DF18D2"/>
    <w:rsid w:val="00DF22B6"/>
    <w:rsid w:val="00DF401D"/>
    <w:rsid w:val="00DF6396"/>
    <w:rsid w:val="00E007D3"/>
    <w:rsid w:val="00E06859"/>
    <w:rsid w:val="00E12A3B"/>
    <w:rsid w:val="00E23882"/>
    <w:rsid w:val="00E255C0"/>
    <w:rsid w:val="00E25935"/>
    <w:rsid w:val="00E26C80"/>
    <w:rsid w:val="00E36C4C"/>
    <w:rsid w:val="00E47287"/>
    <w:rsid w:val="00E53390"/>
    <w:rsid w:val="00E6156A"/>
    <w:rsid w:val="00E668CC"/>
    <w:rsid w:val="00E66F69"/>
    <w:rsid w:val="00E70EFB"/>
    <w:rsid w:val="00E71902"/>
    <w:rsid w:val="00E7341D"/>
    <w:rsid w:val="00E77445"/>
    <w:rsid w:val="00E84274"/>
    <w:rsid w:val="00E85484"/>
    <w:rsid w:val="00E914BB"/>
    <w:rsid w:val="00E920FB"/>
    <w:rsid w:val="00EA17B7"/>
    <w:rsid w:val="00EB19E8"/>
    <w:rsid w:val="00EB45B1"/>
    <w:rsid w:val="00EB7752"/>
    <w:rsid w:val="00EC447F"/>
    <w:rsid w:val="00EC68AA"/>
    <w:rsid w:val="00EC6E9F"/>
    <w:rsid w:val="00ED080C"/>
    <w:rsid w:val="00ED68D1"/>
    <w:rsid w:val="00ED6E7A"/>
    <w:rsid w:val="00EE0C45"/>
    <w:rsid w:val="00EE1675"/>
    <w:rsid w:val="00EE4EF5"/>
    <w:rsid w:val="00EE634F"/>
    <w:rsid w:val="00EF4B3B"/>
    <w:rsid w:val="00EF5E36"/>
    <w:rsid w:val="00F015E3"/>
    <w:rsid w:val="00F045FA"/>
    <w:rsid w:val="00F12BE1"/>
    <w:rsid w:val="00F15FF3"/>
    <w:rsid w:val="00F168BE"/>
    <w:rsid w:val="00F17A5D"/>
    <w:rsid w:val="00F21E1E"/>
    <w:rsid w:val="00F3653C"/>
    <w:rsid w:val="00F366D9"/>
    <w:rsid w:val="00F41236"/>
    <w:rsid w:val="00F4382B"/>
    <w:rsid w:val="00F45A95"/>
    <w:rsid w:val="00F47477"/>
    <w:rsid w:val="00F47DB7"/>
    <w:rsid w:val="00F6173F"/>
    <w:rsid w:val="00F67D73"/>
    <w:rsid w:val="00F70C6D"/>
    <w:rsid w:val="00F70D00"/>
    <w:rsid w:val="00F73BEC"/>
    <w:rsid w:val="00F80A73"/>
    <w:rsid w:val="00F80E0E"/>
    <w:rsid w:val="00F82B72"/>
    <w:rsid w:val="00F84ABE"/>
    <w:rsid w:val="00F947F9"/>
    <w:rsid w:val="00F96B28"/>
    <w:rsid w:val="00FA2553"/>
    <w:rsid w:val="00FA2FF5"/>
    <w:rsid w:val="00FA3608"/>
    <w:rsid w:val="00FA607B"/>
    <w:rsid w:val="00FA6B3C"/>
    <w:rsid w:val="00FB3866"/>
    <w:rsid w:val="00FB5EA3"/>
    <w:rsid w:val="00FB5FFC"/>
    <w:rsid w:val="00FC0420"/>
    <w:rsid w:val="00FC1F98"/>
    <w:rsid w:val="00FC2AC1"/>
    <w:rsid w:val="00FC3019"/>
    <w:rsid w:val="00FD7F59"/>
    <w:rsid w:val="00FE5FDB"/>
    <w:rsid w:val="00FF1790"/>
    <w:rsid w:val="00FF252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1C7FD-D7E1-456B-89F1-C1B7B88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95E36"/>
    <w:pPr>
      <w:spacing w:line="28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DF18D2"/>
    <w:pPr>
      <w:keepNext/>
      <w:pageBreakBefore/>
      <w:spacing w:after="960"/>
      <w:jc w:val="center"/>
      <w:outlineLvl w:val="0"/>
    </w:pPr>
    <w:rPr>
      <w:rFonts w:cs="Arial"/>
      <w:b/>
      <w:bCs/>
      <w:sz w:val="84"/>
      <w:szCs w:val="32"/>
    </w:rPr>
  </w:style>
  <w:style w:type="paragraph" w:styleId="Kop2">
    <w:name w:val="heading 2"/>
    <w:basedOn w:val="Standaard"/>
    <w:next w:val="Standaard"/>
    <w:uiPriority w:val="2"/>
    <w:qFormat/>
    <w:rsid w:val="0021457D"/>
    <w:pPr>
      <w:keepNext/>
      <w:spacing w:before="560" w:after="28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0E7D12"/>
    <w:pPr>
      <w:keepNext/>
      <w:keepLines/>
      <w:spacing w:before="560" w:after="28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95E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5E36"/>
    <w:pPr>
      <w:tabs>
        <w:tab w:val="right" w:pos="9072"/>
      </w:tabs>
    </w:pPr>
    <w:rPr>
      <w:sz w:val="14"/>
    </w:rPr>
  </w:style>
  <w:style w:type="paragraph" w:customStyle="1" w:styleId="opmBriefHoofdTabel">
    <w:name w:val="opmBriefHoofdTabel"/>
    <w:basedOn w:val="Standaard"/>
    <w:rsid w:val="00595E36"/>
  </w:style>
  <w:style w:type="paragraph" w:customStyle="1" w:styleId="AlineaKop">
    <w:name w:val="AlineaKop"/>
    <w:basedOn w:val="Standaard"/>
    <w:next w:val="Standaard"/>
    <w:rsid w:val="00595E36"/>
    <w:rPr>
      <w:b/>
    </w:rPr>
  </w:style>
  <w:style w:type="paragraph" w:customStyle="1" w:styleId="opmHoofdTabel">
    <w:name w:val="opmHoofdTabel"/>
    <w:basedOn w:val="opmBriefHoofdTabel"/>
    <w:rsid w:val="00595E36"/>
  </w:style>
  <w:style w:type="paragraph" w:customStyle="1" w:styleId="Badge1">
    <w:name w:val="Badge1"/>
    <w:basedOn w:val="Standaard"/>
    <w:next w:val="Standaard"/>
    <w:rsid w:val="00595E36"/>
    <w:pPr>
      <w:jc w:val="center"/>
    </w:pPr>
    <w:rPr>
      <w:b/>
      <w:sz w:val="32"/>
      <w:szCs w:val="32"/>
    </w:rPr>
  </w:style>
  <w:style w:type="paragraph" w:customStyle="1" w:styleId="Badge2">
    <w:name w:val="Badge2"/>
    <w:basedOn w:val="Standaard"/>
    <w:rsid w:val="00595E36"/>
    <w:pPr>
      <w:jc w:val="center"/>
    </w:pPr>
    <w:rPr>
      <w:b/>
      <w:sz w:val="24"/>
      <w:szCs w:val="32"/>
    </w:rPr>
  </w:style>
  <w:style w:type="paragraph" w:customStyle="1" w:styleId="Ondertekening">
    <w:name w:val="Ondertekening"/>
    <w:basedOn w:val="Standaard"/>
    <w:next w:val="Standaard"/>
    <w:rsid w:val="00595E36"/>
    <w:pPr>
      <w:tabs>
        <w:tab w:val="left" w:pos="4423"/>
      </w:tabs>
    </w:pPr>
  </w:style>
  <w:style w:type="paragraph" w:styleId="Ballontekst">
    <w:name w:val="Balloon Text"/>
    <w:basedOn w:val="Standaard"/>
    <w:link w:val="BallontekstChar"/>
    <w:rsid w:val="00595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5E36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rsid w:val="00110A5A"/>
    <w:pPr>
      <w:tabs>
        <w:tab w:val="right" w:pos="7938"/>
      </w:tabs>
    </w:pPr>
  </w:style>
  <w:style w:type="character" w:customStyle="1" w:styleId="Kop3Char">
    <w:name w:val="Kop 3 Char"/>
    <w:basedOn w:val="Standaardalinea-lettertype"/>
    <w:link w:val="Kop3"/>
    <w:rsid w:val="000E7D12"/>
    <w:rPr>
      <w:rFonts w:ascii="Verdana" w:eastAsiaTheme="majorEastAsia" w:hAnsi="Verdana" w:cstheme="majorBidi"/>
      <w:b/>
      <w:bCs/>
      <w:sz w:val="22"/>
      <w:szCs w:val="24"/>
    </w:rPr>
  </w:style>
  <w:style w:type="paragraph" w:styleId="Inhopg2">
    <w:name w:val="toc 2"/>
    <w:basedOn w:val="Standaard"/>
    <w:next w:val="Standaard"/>
    <w:autoRedefine/>
    <w:uiPriority w:val="39"/>
    <w:rsid w:val="00110A5A"/>
    <w:pPr>
      <w:tabs>
        <w:tab w:val="left" w:pos="880"/>
        <w:tab w:val="right" w:pos="7938"/>
      </w:tabs>
      <w:ind w:left="181"/>
    </w:pPr>
  </w:style>
  <w:style w:type="paragraph" w:styleId="Inhopg3">
    <w:name w:val="toc 3"/>
    <w:basedOn w:val="Standaard"/>
    <w:next w:val="Standaard"/>
    <w:autoRedefine/>
    <w:uiPriority w:val="39"/>
    <w:rsid w:val="00110A5A"/>
    <w:pPr>
      <w:tabs>
        <w:tab w:val="right" w:pos="7938"/>
      </w:tabs>
      <w:ind w:left="357"/>
    </w:pPr>
  </w:style>
  <w:style w:type="paragraph" w:customStyle="1" w:styleId="Alineakop2">
    <w:name w:val="Alineakop2"/>
    <w:basedOn w:val="Standaard"/>
    <w:qFormat/>
    <w:rsid w:val="00557E2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0FC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0FC3"/>
    <w:rPr>
      <w:rFonts w:ascii="Verdana" w:eastAsiaTheme="minorHAnsi" w:hAnsi="Verdana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0FC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F0FC3"/>
    <w:rPr>
      <w:color w:val="0000FF" w:themeColor="hyperlink"/>
      <w:u w:val="single"/>
    </w:rPr>
  </w:style>
  <w:style w:type="table" w:styleId="Tabelraster">
    <w:name w:val="Table Grid"/>
    <w:basedOn w:val="Standaardtabel"/>
    <w:rsid w:val="000B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D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u-tha\AppData\Roaming\Microsoft\Sjablonen\iederi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73CC-7E59-4E7D-9BB8-D9F1FB67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iederin</Template>
  <TotalTime>0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</dc:subject>
  <dc:creator>Ria Sluijs</dc:creator>
  <cp:keywords/>
  <dc:description/>
  <cp:lastModifiedBy>Nynke Geertsma | Mind</cp:lastModifiedBy>
  <cp:revision>2</cp:revision>
  <cp:lastPrinted>2019-11-28T13:37:00Z</cp:lastPrinted>
  <dcterms:created xsi:type="dcterms:W3CDTF">2019-12-03T13:03:00Z</dcterms:created>
  <dcterms:modified xsi:type="dcterms:W3CDTF">2019-12-03T13:03:00Z</dcterms:modified>
</cp:coreProperties>
</file>